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20"/>
      </w:tblGrid>
      <w:tr w:rsidR="00DB4B3C" w:rsidRPr="00DB4B3C" w14:paraId="4DBE4C01" w14:textId="77777777" w:rsidTr="00DB4B3C">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20"/>
            </w:tblGrid>
            <w:tr w:rsidR="00DB4B3C" w:rsidRPr="00DB4B3C" w14:paraId="1EEA0E6E" w14:textId="77777777">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3C" w:rsidRPr="00DB4B3C" w14:paraId="6C3F1AE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20"/>
                        </w:tblGrid>
                        <w:tr w:rsidR="00DB4B3C" w:rsidRPr="00DB4B3C" w14:paraId="5FDCB72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B4B3C" w:rsidRPr="00DB4B3C" w14:paraId="7EAB2A7F" w14:textId="77777777">
                                <w:tc>
                                  <w:tcPr>
                                    <w:tcW w:w="0" w:type="auto"/>
                                    <w:hideMark/>
                                  </w:tcPr>
                                  <w:tbl>
                                    <w:tblPr>
                                      <w:tblW w:w="9900" w:type="dxa"/>
                                      <w:tblCellMar>
                                        <w:left w:w="0" w:type="dxa"/>
                                        <w:right w:w="0" w:type="dxa"/>
                                      </w:tblCellMar>
                                      <w:tblLook w:val="04A0" w:firstRow="1" w:lastRow="0" w:firstColumn="1" w:lastColumn="0" w:noHBand="0" w:noVBand="1"/>
                                    </w:tblPr>
                                    <w:tblGrid>
                                      <w:gridCol w:w="9020"/>
                                    </w:tblGrid>
                                    <w:tr w:rsidR="00DB4B3C" w:rsidRPr="00DB4B3C" w14:paraId="5FF12D61" w14:textId="77777777">
                                      <w:tc>
                                        <w:tcPr>
                                          <w:tcW w:w="9900" w:type="dxa"/>
                                          <w:hideMark/>
                                        </w:tcPr>
                                        <w:tbl>
                                          <w:tblPr>
                                            <w:tblW w:w="5000" w:type="pct"/>
                                            <w:tblCellMar>
                                              <w:left w:w="0" w:type="dxa"/>
                                              <w:right w:w="0" w:type="dxa"/>
                                            </w:tblCellMar>
                                            <w:tblLook w:val="04A0" w:firstRow="1" w:lastRow="0" w:firstColumn="1" w:lastColumn="0" w:noHBand="0" w:noVBand="1"/>
                                          </w:tblPr>
                                          <w:tblGrid>
                                            <w:gridCol w:w="9020"/>
                                          </w:tblGrid>
                                          <w:tr w:rsidR="00DB4B3C" w:rsidRPr="00DB4B3C" w14:paraId="671C9264" w14:textId="77777777">
                                            <w:tc>
                                              <w:tcPr>
                                                <w:tcW w:w="0" w:type="auto"/>
                                                <w:shd w:val="clear" w:color="auto" w:fill="auto"/>
                                                <w:tcMar>
                                                  <w:top w:w="150" w:type="dxa"/>
                                                  <w:left w:w="150" w:type="dxa"/>
                                                  <w:bottom w:w="150" w:type="dxa"/>
                                                  <w:right w:w="150" w:type="dxa"/>
                                                </w:tcMar>
                                                <w:vAlign w:val="center"/>
                                                <w:hideMark/>
                                              </w:tcPr>
                                              <w:tbl>
                                                <w:tblPr>
                                                  <w:tblW w:w="9600" w:type="dxa"/>
                                                  <w:tblCellMar>
                                                    <w:left w:w="0" w:type="dxa"/>
                                                    <w:right w:w="0" w:type="dxa"/>
                                                  </w:tblCellMar>
                                                  <w:tblLook w:val="04A0" w:firstRow="1" w:lastRow="0" w:firstColumn="1" w:lastColumn="0" w:noHBand="0" w:noVBand="1"/>
                                                </w:tblPr>
                                                <w:tblGrid>
                                                  <w:gridCol w:w="8720"/>
                                                </w:tblGrid>
                                                <w:tr w:rsidR="00DB4B3C" w:rsidRPr="00DB4B3C" w14:paraId="4E356E01" w14:textId="77777777">
                                                  <w:tc>
                                                    <w:tcPr>
                                                      <w:tcW w:w="0" w:type="auto"/>
                                                      <w:vAlign w:val="center"/>
                                                      <w:hideMark/>
                                                    </w:tcPr>
                                                    <w:tbl>
                                                      <w:tblPr>
                                                        <w:tblW w:w="9600" w:type="dxa"/>
                                                        <w:tblCellMar>
                                                          <w:left w:w="0" w:type="dxa"/>
                                                          <w:right w:w="0" w:type="dxa"/>
                                                        </w:tblCellMar>
                                                        <w:tblLook w:val="04A0" w:firstRow="1" w:lastRow="0" w:firstColumn="1" w:lastColumn="0" w:noHBand="0" w:noVBand="1"/>
                                                      </w:tblPr>
                                                      <w:tblGrid>
                                                        <w:gridCol w:w="4800"/>
                                                        <w:gridCol w:w="4800"/>
                                                      </w:tblGrid>
                                                      <w:tr w:rsidR="00DB4B3C" w:rsidRPr="00DB4B3C" w14:paraId="1B126FBF" w14:textId="77777777">
                                                        <w:tc>
                                                          <w:tcPr>
                                                            <w:tcW w:w="4755" w:type="dxa"/>
                                                            <w:tcMar>
                                                              <w:top w:w="0" w:type="dxa"/>
                                                              <w:left w:w="0" w:type="dxa"/>
                                                              <w:bottom w:w="45" w:type="dxa"/>
                                                              <w:right w:w="45" w:type="dxa"/>
                                                            </w:tcMar>
                                                            <w:hideMark/>
                                                          </w:tcPr>
                                                          <w:tbl>
                                                            <w:tblPr>
                                                              <w:tblW w:w="5000" w:type="pct"/>
                                                              <w:tblCellMar>
                                                                <w:left w:w="0" w:type="dxa"/>
                                                                <w:right w:w="0" w:type="dxa"/>
                                                              </w:tblCellMar>
                                                              <w:tblLook w:val="04A0" w:firstRow="1" w:lastRow="0" w:firstColumn="1" w:lastColumn="0" w:noHBand="0" w:noVBand="1"/>
                                                            </w:tblPr>
                                                            <w:tblGrid>
                                                              <w:gridCol w:w="4755"/>
                                                            </w:tblGrid>
                                                            <w:tr w:rsidR="00DB4B3C" w:rsidRPr="00DB4B3C" w14:paraId="49F8E1A0" w14:textId="77777777">
                                                              <w:tc>
                                                                <w:tcPr>
                                                                  <w:tcW w:w="0" w:type="auto"/>
                                                                  <w:vAlign w:val="center"/>
                                                                  <w:hideMark/>
                                                                </w:tcPr>
                                                                <w:p w14:paraId="10E2057A" w14:textId="77777777" w:rsidR="00DB4B3C" w:rsidRPr="00DB4B3C" w:rsidRDefault="00DB4B3C" w:rsidP="00DB4B3C">
                                                                  <w:pPr>
                                                                    <w:rPr>
                                                                      <w:rFonts w:ascii="Times New Roman" w:eastAsia="Times New Roman" w:hAnsi="Times New Roman" w:cs="Times New Roman"/>
                                                                    </w:rPr>
                                                                  </w:pPr>
                                                                  <w:bookmarkStart w:id="0" w:name="_GoBack"/>
                                                                  <w:bookmarkEnd w:id="0"/>
                                                                  <w:r w:rsidRPr="00DB4B3C">
                                                                    <w:rPr>
                                                                      <w:rFonts w:ascii="Arial" w:eastAsia="Times New Roman" w:hAnsi="Arial" w:cs="Arial"/>
                                                                      <w:color w:val="16316F"/>
                                                                      <w:sz w:val="18"/>
                                                                      <w:szCs w:val="18"/>
                                                                    </w:rPr>
                                                                    <w:t> </w:t>
                                                                  </w:r>
                                                                </w:p>
                                                              </w:tc>
                                                            </w:tr>
                                                          </w:tbl>
                                                          <w:p w14:paraId="6BF49BD4" w14:textId="77777777" w:rsidR="00DB4B3C" w:rsidRPr="00DB4B3C" w:rsidRDefault="00DB4B3C" w:rsidP="00DB4B3C">
                                                            <w:pPr>
                                                              <w:rPr>
                                                                <w:rFonts w:ascii="Times New Roman" w:eastAsia="Times New Roman" w:hAnsi="Times New Roman" w:cs="Times New Roman"/>
                                                              </w:rPr>
                                                            </w:pPr>
                                                          </w:p>
                                                        </w:tc>
                                                        <w:tc>
                                                          <w:tcPr>
                                                            <w:tcW w:w="4755" w:type="dxa"/>
                                                            <w:tcMar>
                                                              <w:top w:w="0" w:type="dxa"/>
                                                              <w:left w:w="45" w:type="dxa"/>
                                                              <w:bottom w:w="45" w:type="dxa"/>
                                                              <w:right w:w="0" w:type="dxa"/>
                                                            </w:tcMar>
                                                            <w:hideMark/>
                                                          </w:tcPr>
                                                          <w:tbl>
                                                            <w:tblPr>
                                                              <w:tblW w:w="5000" w:type="pct"/>
                                                              <w:tblCellMar>
                                                                <w:left w:w="0" w:type="dxa"/>
                                                                <w:right w:w="0" w:type="dxa"/>
                                                              </w:tblCellMar>
                                                              <w:tblLook w:val="04A0" w:firstRow="1" w:lastRow="0" w:firstColumn="1" w:lastColumn="0" w:noHBand="0" w:noVBand="1"/>
                                                            </w:tblPr>
                                                            <w:tblGrid>
                                                              <w:gridCol w:w="4755"/>
                                                            </w:tblGrid>
                                                            <w:tr w:rsidR="00DB4B3C" w:rsidRPr="00DB4B3C" w14:paraId="190BB408" w14:textId="77777777">
                                                              <w:tc>
                                                                <w:tcPr>
                                                                  <w:tcW w:w="0" w:type="auto"/>
                                                                  <w:vAlign w:val="center"/>
                                                                  <w:hideMark/>
                                                                </w:tcPr>
                                                                <w:p w14:paraId="220AF2A7" w14:textId="77777777" w:rsidR="00DB4B3C" w:rsidRPr="00DB4B3C" w:rsidRDefault="00765376" w:rsidP="00DB4B3C">
                                                                  <w:pPr>
                                                                    <w:spacing w:line="276" w:lineRule="atLeast"/>
                                                                    <w:jc w:val="right"/>
                                                                    <w:rPr>
                                                                      <w:rFonts w:ascii="Times New Roman" w:eastAsia="Times New Roman" w:hAnsi="Times New Roman" w:cs="Times New Roman"/>
                                                                    </w:rPr>
                                                                  </w:pPr>
                                                                  <w:hyperlink r:id="rId4" w:tooltip="View in browser" w:history="1">
                                                                    <w:r w:rsidR="00DB4B3C" w:rsidRPr="00DB4B3C">
                                                                      <w:rPr>
                                                                        <w:rFonts w:ascii="Times New Roman" w:eastAsia="Times New Roman" w:hAnsi="Times New Roman" w:cs="Times New Roman"/>
                                                                        <w:color w:val="16316F"/>
                                                                        <w:sz w:val="18"/>
                                                                        <w:szCs w:val="18"/>
                                                                        <w:u w:val="single"/>
                                                                      </w:rPr>
                                                                      <w:t>View in browser</w:t>
                                                                    </w:r>
                                                                  </w:hyperlink>
                                                                </w:p>
                                                              </w:tc>
                                                            </w:tr>
                                                          </w:tbl>
                                                          <w:p w14:paraId="710655B2" w14:textId="77777777" w:rsidR="00DB4B3C" w:rsidRPr="00DB4B3C" w:rsidRDefault="00DB4B3C" w:rsidP="00DB4B3C">
                                                            <w:pPr>
                                                              <w:rPr>
                                                                <w:rFonts w:ascii="Times New Roman" w:eastAsia="Times New Roman" w:hAnsi="Times New Roman" w:cs="Times New Roman"/>
                                                              </w:rPr>
                                                            </w:pPr>
                                                          </w:p>
                                                        </w:tc>
                                                      </w:tr>
                                                    </w:tbl>
                                                    <w:p w14:paraId="2D55C363" w14:textId="77777777" w:rsidR="00DB4B3C" w:rsidRPr="00DB4B3C" w:rsidRDefault="00DB4B3C" w:rsidP="00DB4B3C">
                                                      <w:pPr>
                                                        <w:rPr>
                                                          <w:rFonts w:ascii="Times New Roman" w:eastAsia="Times New Roman" w:hAnsi="Times New Roman" w:cs="Times New Roman"/>
                                                        </w:rPr>
                                                      </w:pPr>
                                                    </w:p>
                                                  </w:tc>
                                                </w:tr>
                                                <w:tr w:rsidR="00DB4B3C" w:rsidRPr="00DB4B3C" w14:paraId="2B323B02" w14:textId="77777777">
                                                  <w:tc>
                                                    <w:tcPr>
                                                      <w:tcW w:w="0" w:type="auto"/>
                                                      <w:vAlign w:val="center"/>
                                                      <w:hideMark/>
                                                    </w:tcPr>
                                                    <w:tbl>
                                                      <w:tblPr>
                                                        <w:tblW w:w="9600" w:type="dxa"/>
                                                        <w:tblCellMar>
                                                          <w:left w:w="0" w:type="dxa"/>
                                                          <w:right w:w="0" w:type="dxa"/>
                                                        </w:tblCellMar>
                                                        <w:tblLook w:val="04A0" w:firstRow="1" w:lastRow="0" w:firstColumn="1" w:lastColumn="0" w:noHBand="0" w:noVBand="1"/>
                                                      </w:tblPr>
                                                      <w:tblGrid>
                                                        <w:gridCol w:w="9600"/>
                                                      </w:tblGrid>
                                                      <w:tr w:rsidR="00DB4B3C" w:rsidRPr="00DB4B3C" w14:paraId="605EBFA5" w14:textId="77777777">
                                                        <w:tc>
                                                          <w:tcPr>
                                                            <w:tcW w:w="9600" w:type="dxa"/>
                                                            <w:tcMar>
                                                              <w:top w:w="4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DB4B3C" w:rsidRPr="00DB4B3C" w14:paraId="0213877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600"/>
                                                                  </w:tblGrid>
                                                                  <w:tr w:rsidR="00DB4B3C" w:rsidRPr="00DB4B3C" w14:paraId="470890CE" w14:textId="77777777">
                                                                    <w:tc>
                                                                      <w:tcPr>
                                                                        <w:tcW w:w="0" w:type="auto"/>
                                                                        <w:vAlign w:val="center"/>
                                                                        <w:hideMark/>
                                                                      </w:tcPr>
                                                                      <w:p w14:paraId="72C9E950" w14:textId="77777777" w:rsidR="00DB4B3C" w:rsidRPr="00DB4B3C" w:rsidRDefault="00DB4B3C" w:rsidP="00DB4B3C">
                                                                        <w:pPr>
                                                                          <w:jc w:val="center"/>
                                                                          <w:rPr>
                                                                            <w:rFonts w:ascii="Times New Roman" w:eastAsia="Times New Roman" w:hAnsi="Times New Roman" w:cs="Times New Roman"/>
                                                                          </w:rPr>
                                                                        </w:pPr>
                                                                        <w:r w:rsidRPr="00DB4B3C">
                                                                          <w:rPr>
                                                                            <w:rFonts w:ascii="Times New Roman" w:eastAsia="Times New Roman" w:hAnsi="Times New Roman" w:cs="Times New Roman"/>
                                                                            <w:noProof/>
                                                                            <w:color w:val="0000FF"/>
                                                                          </w:rPr>
                                                                          <w:drawing>
                                                                            <wp:inline distT="0" distB="0" distL="0" distR="0" wp14:anchorId="1C5885C7" wp14:editId="0B10DA4B">
                                                                              <wp:extent cx="3328670" cy="1140460"/>
                                                                              <wp:effectExtent l="0" t="0" r="0" b="2540"/>
                                                                              <wp:docPr id="1" name="Picture 1" descr="/var/folders/3k/xzz72zw90rvfg0900gx7csqh0000gn/T/com.microsoft.Word/WebArchiveCopyPasteTempFiles/79972079-6190-4b0c-9718-a335bac43bdc.png">
                                                                                <a:hlinkClick xmlns:a="http://schemas.openxmlformats.org/drawingml/2006/main" r:id="rId5" tooltip="&quot;LTA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k/xzz72zw90rvfg0900gx7csqh0000gn/T/com.microsoft.Word/WebArchiveCopyPasteTempFiles/79972079-6190-4b0c-9718-a335bac43bdc.png">
                                                                                        <a:hlinkClick r:id="rId5" tooltip="&quot;LTA log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670" cy="1140460"/>
                                                                                      </a:xfrm>
                                                                                      <a:prstGeom prst="rect">
                                                                                        <a:avLst/>
                                                                                      </a:prstGeom>
                                                                                      <a:noFill/>
                                                                                      <a:ln>
                                                                                        <a:noFill/>
                                                                                      </a:ln>
                                                                                    </pic:spPr>
                                                                                  </pic:pic>
                                                                                </a:graphicData>
                                                                              </a:graphic>
                                                                            </wp:inline>
                                                                          </w:drawing>
                                                                        </w:r>
                                                                      </w:p>
                                                                    </w:tc>
                                                                  </w:tr>
                                                                </w:tbl>
                                                                <w:p w14:paraId="2EA81AA9" w14:textId="77777777" w:rsidR="00DB4B3C" w:rsidRPr="00DB4B3C" w:rsidRDefault="00DB4B3C" w:rsidP="00DB4B3C">
                                                                  <w:pPr>
                                                                    <w:rPr>
                                                                      <w:rFonts w:ascii="Times New Roman" w:eastAsia="Times New Roman" w:hAnsi="Times New Roman" w:cs="Times New Roman"/>
                                                                    </w:rPr>
                                                                  </w:pPr>
                                                                </w:p>
                                                              </w:tc>
                                                            </w:tr>
                                                          </w:tbl>
                                                          <w:p w14:paraId="42415B77" w14:textId="77777777" w:rsidR="00DB4B3C" w:rsidRPr="00DB4B3C" w:rsidRDefault="00DB4B3C" w:rsidP="00DB4B3C">
                                                            <w:pPr>
                                                              <w:rPr>
                                                                <w:rFonts w:ascii="Times New Roman" w:eastAsia="Times New Roman" w:hAnsi="Times New Roman" w:cs="Times New Roman"/>
                                                              </w:rPr>
                                                            </w:pPr>
                                                          </w:p>
                                                        </w:tc>
                                                      </w:tr>
                                                    </w:tbl>
                                                    <w:p w14:paraId="2DEAFE80" w14:textId="77777777" w:rsidR="00DB4B3C" w:rsidRPr="00DB4B3C" w:rsidRDefault="00DB4B3C" w:rsidP="00DB4B3C">
                                                      <w:pPr>
                                                        <w:rPr>
                                                          <w:rFonts w:ascii="Times New Roman" w:eastAsia="Times New Roman" w:hAnsi="Times New Roman" w:cs="Times New Roman"/>
                                                        </w:rPr>
                                                      </w:pPr>
                                                    </w:p>
                                                  </w:tc>
                                                </w:tr>
                                              </w:tbl>
                                              <w:p w14:paraId="410E92A5" w14:textId="77777777" w:rsidR="00DB4B3C" w:rsidRPr="00DB4B3C" w:rsidRDefault="00DB4B3C" w:rsidP="00DB4B3C">
                                                <w:pPr>
                                                  <w:rPr>
                                                    <w:rFonts w:ascii="Times New Roman" w:eastAsia="Times New Roman" w:hAnsi="Times New Roman" w:cs="Times New Roman"/>
                                                  </w:rPr>
                                                </w:pPr>
                                              </w:p>
                                            </w:tc>
                                          </w:tr>
                                        </w:tbl>
                                        <w:p w14:paraId="4E28E6FC" w14:textId="77777777" w:rsidR="00DB4B3C" w:rsidRPr="00DB4B3C" w:rsidRDefault="00DB4B3C" w:rsidP="00DB4B3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B4B3C" w:rsidRPr="00DB4B3C" w14:paraId="2B88F1B0" w14:textId="77777777">
                                            <w:tc>
                                              <w:tcPr>
                                                <w:tcW w:w="0" w:type="auto"/>
                                                <w:shd w:val="clear" w:color="auto" w:fill="auto"/>
                                                <w:tcMar>
                                                  <w:top w:w="150" w:type="dxa"/>
                                                  <w:left w:w="150" w:type="dxa"/>
                                                  <w:bottom w:w="150" w:type="dxa"/>
                                                  <w:right w:w="150" w:type="dxa"/>
                                                </w:tcMar>
                                                <w:vAlign w:val="center"/>
                                                <w:hideMark/>
                                              </w:tcPr>
                                              <w:p w14:paraId="12323787" w14:textId="77777777" w:rsidR="00DB4B3C" w:rsidRPr="00DB4B3C" w:rsidRDefault="00DB4B3C" w:rsidP="00DB4B3C">
                                                <w:pPr>
                                                  <w:spacing w:line="360" w:lineRule="atLeast"/>
                                                  <w:jc w:val="center"/>
                                                  <w:rPr>
                                                    <w:rFonts w:ascii="Times New Roman" w:eastAsia="Times New Roman" w:hAnsi="Times New Roman" w:cs="Times New Roman"/>
                                                  </w:rPr>
                                                </w:pPr>
                                                <w:r w:rsidRPr="00DB4B3C">
                                                  <w:rPr>
                                                    <w:rFonts w:ascii="Arial" w:eastAsia="Times New Roman" w:hAnsi="Arial" w:cs="Arial"/>
                                                    <w:color w:val="16316F"/>
                                                    <w:sz w:val="21"/>
                                                    <w:szCs w:val="21"/>
                                                  </w:rPr>
                                                  <w:t>Following the Prime Minister’s announcement on 4 January of new national lockdown restrictions to be introduced across England, the LTA can confirm that regrettably all indoor and outdoor tennis facilities will need to close.</w:t>
                                                </w:r>
                                                <w:r w:rsidRPr="00DB4B3C">
                                                  <w:rPr>
                                                    <w:rFonts w:ascii="Arial" w:eastAsia="Times New Roman" w:hAnsi="Arial" w:cs="Arial"/>
                                                    <w:color w:val="16316F"/>
                                                    <w:sz w:val="21"/>
                                                    <w:szCs w:val="21"/>
                                                  </w:rPr>
                                                  <w:br/>
                                                </w:r>
                                                <w:r w:rsidRPr="00DB4B3C">
                                                  <w:rPr>
                                                    <w:rFonts w:ascii="Arial" w:eastAsia="Times New Roman" w:hAnsi="Arial" w:cs="Arial"/>
                                                    <w:color w:val="16316F"/>
                                                    <w:sz w:val="21"/>
                                                    <w:szCs w:val="21"/>
                                                  </w:rPr>
                                                  <w:br/>
                                                  <w:t>We know that this is incredibly disappointing and frustrating news for all those players, coaches, venues and officials involved with the sport, as well as presenting further significant financial challenges.</w:t>
                                                </w:r>
                                                <w:r w:rsidRPr="00DB4B3C">
                                                  <w:rPr>
                                                    <w:rFonts w:ascii="Arial" w:eastAsia="Times New Roman" w:hAnsi="Arial" w:cs="Arial"/>
                                                    <w:color w:val="16316F"/>
                                                    <w:sz w:val="21"/>
                                                    <w:szCs w:val="21"/>
                                                  </w:rPr>
                                                  <w:br/>
                                                </w:r>
                                                <w:r w:rsidRPr="00DB4B3C">
                                                  <w:rPr>
                                                    <w:rFonts w:ascii="Arial" w:eastAsia="Times New Roman" w:hAnsi="Arial" w:cs="Arial"/>
                                                    <w:color w:val="16316F"/>
                                                    <w:sz w:val="21"/>
                                                    <w:szCs w:val="21"/>
                                                  </w:rPr>
                                                  <w:br/>
                                                  <w:t>Please keep your eye on our Covid-19 webpage for the latest updates including information on the </w:t>
                                                </w:r>
                                                <w:hyperlink r:id="rId7" w:tooltip="government-financial-support-textlink" w:history="1">
                                                  <w:r w:rsidRPr="00DB4B3C">
                                                    <w:rPr>
                                                      <w:rFonts w:ascii="Arial" w:eastAsia="Times New Roman" w:hAnsi="Arial" w:cs="Arial"/>
                                                      <w:b/>
                                                      <w:bCs/>
                                                      <w:color w:val="1A7BC0"/>
                                                      <w:sz w:val="21"/>
                                                      <w:szCs w:val="21"/>
                                                      <w:u w:val="single"/>
                                                    </w:rPr>
                                                    <w:t>current financial support available from Government, announced by the Chancellor.</w:t>
                                                  </w:r>
                                                </w:hyperlink>
                                                <w:r w:rsidRPr="00DB4B3C">
                                                  <w:rPr>
                                                    <w:rFonts w:ascii="Arial" w:eastAsia="Times New Roman" w:hAnsi="Arial" w:cs="Arial"/>
                                                    <w:color w:val="16316F"/>
                                                    <w:sz w:val="21"/>
                                                    <w:szCs w:val="21"/>
                                                  </w:rPr>
                                                  <w:br/>
                                                </w:r>
                                                <w:r w:rsidRPr="00DB4B3C">
                                                  <w:rPr>
                                                    <w:rFonts w:ascii="Arial" w:eastAsia="Times New Roman" w:hAnsi="Arial" w:cs="Arial"/>
                                                    <w:color w:val="16316F"/>
                                                    <w:sz w:val="21"/>
                                                    <w:szCs w:val="21"/>
                                                  </w:rPr>
                                                  <w:br/>
                                                  <w:t>This page also include other sources of funding as well as some great examples of how venues have ‘returned to play’ following previous lockdowns.</w:t>
                                                </w:r>
                                                <w:r w:rsidRPr="00DB4B3C">
                                                  <w:rPr>
                                                    <w:rFonts w:ascii="Arial" w:eastAsia="Times New Roman" w:hAnsi="Arial" w:cs="Arial"/>
                                                    <w:color w:val="16316F"/>
                                                    <w:sz w:val="21"/>
                                                    <w:szCs w:val="21"/>
                                                  </w:rPr>
                                                  <w:br/>
                                                </w:r>
                                                <w:r w:rsidRPr="00DB4B3C">
                                                  <w:rPr>
                                                    <w:rFonts w:ascii="Arial" w:eastAsia="Times New Roman" w:hAnsi="Arial" w:cs="Arial"/>
                                                    <w:color w:val="16316F"/>
                                                    <w:sz w:val="21"/>
                                                    <w:szCs w:val="21"/>
                                                  </w:rPr>
                                                  <w:br/>
                                                  <w:t>The LTA believes tennis is a naturally socially distanced sport that is safe to play and gives people of all ages the opportunity to exercise with friends or relatives and we will continue to liaise with the Government to ask them to allow players back on court as soon as possible.</w:t>
                                                </w:r>
                                              </w:p>
                                            </w:tc>
                                          </w:tr>
                                        </w:tbl>
                                        <w:p w14:paraId="3FACB6E4" w14:textId="77777777" w:rsidR="00DB4B3C" w:rsidRPr="00DB4B3C" w:rsidRDefault="00DB4B3C" w:rsidP="00DB4B3C">
                                          <w:pPr>
                                            <w:rPr>
                                              <w:rFonts w:ascii="Times New Roman" w:eastAsia="Times New Roman" w:hAnsi="Times New Roman" w:cs="Times New Roman"/>
                                            </w:rPr>
                                          </w:pPr>
                                        </w:p>
                                      </w:tc>
                                    </w:tr>
                                  </w:tbl>
                                  <w:p w14:paraId="4266D94D" w14:textId="77777777" w:rsidR="00DB4B3C" w:rsidRPr="00DB4B3C" w:rsidRDefault="00DB4B3C" w:rsidP="00DB4B3C">
                                    <w:pPr>
                                      <w:rPr>
                                        <w:rFonts w:ascii="Times New Roman" w:eastAsia="Times New Roman" w:hAnsi="Times New Roman" w:cs="Times New Roman"/>
                                      </w:rPr>
                                    </w:pPr>
                                  </w:p>
                                </w:tc>
                              </w:tr>
                            </w:tbl>
                            <w:p w14:paraId="078A4DF0" w14:textId="77777777" w:rsidR="00DB4B3C" w:rsidRPr="00DB4B3C" w:rsidRDefault="00DB4B3C" w:rsidP="00DB4B3C">
                              <w:pPr>
                                <w:jc w:val="center"/>
                                <w:rPr>
                                  <w:rFonts w:ascii="Times New Roman" w:eastAsia="Times New Roman" w:hAnsi="Times New Roman" w:cs="Times New Roman"/>
                                </w:rPr>
                              </w:pPr>
                            </w:p>
                          </w:tc>
                        </w:tr>
                      </w:tbl>
                      <w:p w14:paraId="316AE0CE" w14:textId="77777777" w:rsidR="00DB4B3C" w:rsidRPr="00DB4B3C" w:rsidRDefault="00DB4B3C" w:rsidP="00DB4B3C">
                        <w:pPr>
                          <w:rPr>
                            <w:rFonts w:ascii="Times New Roman" w:eastAsia="Times New Roman" w:hAnsi="Times New Roman" w:cs="Times New Roman"/>
                          </w:rPr>
                        </w:pPr>
                      </w:p>
                    </w:tc>
                  </w:tr>
                </w:tbl>
                <w:p w14:paraId="4BF8B2A4" w14:textId="77777777" w:rsidR="00DB4B3C" w:rsidRPr="00DB4B3C" w:rsidRDefault="00DB4B3C" w:rsidP="00DB4B3C">
                  <w:pPr>
                    <w:jc w:val="center"/>
                    <w:rPr>
                      <w:rFonts w:ascii="Times New Roman" w:eastAsia="Times New Roman" w:hAnsi="Times New Roman" w:cs="Times New Roman"/>
                    </w:rPr>
                  </w:pPr>
                </w:p>
              </w:tc>
            </w:tr>
          </w:tbl>
          <w:p w14:paraId="14384511" w14:textId="77777777" w:rsidR="00DB4B3C" w:rsidRPr="00DB4B3C" w:rsidRDefault="00DB4B3C" w:rsidP="00DB4B3C">
            <w:pPr>
              <w:rPr>
                <w:rFonts w:ascii="Arial" w:eastAsia="Times New Roman" w:hAnsi="Arial" w:cs="Arial"/>
                <w:color w:val="000000"/>
              </w:rPr>
            </w:pPr>
          </w:p>
        </w:tc>
      </w:tr>
    </w:tbl>
    <w:p w14:paraId="1876B05C" w14:textId="77777777" w:rsidR="00D9128E" w:rsidRDefault="00765376"/>
    <w:sectPr w:rsidR="00D9128E" w:rsidSect="005B67F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3C"/>
    <w:rsid w:val="000F6E94"/>
    <w:rsid w:val="0049786D"/>
    <w:rsid w:val="005B67FC"/>
    <w:rsid w:val="00765376"/>
    <w:rsid w:val="00907795"/>
    <w:rsid w:val="00942D2B"/>
    <w:rsid w:val="00DB4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0F69"/>
  <w14:defaultImageDpi w14:val="32767"/>
  <w15:chartTrackingRefBased/>
  <w15:docId w15:val="{1EC909AE-7EF8-8843-9183-CAA85D5C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8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ick.lta-tennis.com/?qs=0dc3a9ec88e5ed006fa37241a09e8dfc5c4fb991204fc6b3b3721400fa456e168067cbb4ab5c77e4f5632e85cf9eaf7ded6504647d32fb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click.lta-tennis.com/?qs=0dc3a9ec88e5ed009ccb61c11964ef4e25ffe64c2ce0189a7ab8bc03336d0bb1225e39f2d5de2838e6abed9b5c124cec146d5ec8e8861380" TargetMode="External"/><Relationship Id="rId4" Type="http://schemas.openxmlformats.org/officeDocument/2006/relationships/hyperlink" Target="http://view.lta-tennis.com/?qs=c86023d93f1fadbf462f05c6ce029e3c8ae4425c32e7a9783b747e9d2a1fafc49d743c024b3976d65d38fe8cc2f6fd521928cdf979405e7cac82132ea8e1b917cc88057bf569c963f11916446dd7921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Hunter</dc:creator>
  <cp:keywords/>
  <dc:description/>
  <cp:lastModifiedBy>Isobel Hunter</cp:lastModifiedBy>
  <cp:revision>2</cp:revision>
  <dcterms:created xsi:type="dcterms:W3CDTF">2021-01-06T23:10:00Z</dcterms:created>
  <dcterms:modified xsi:type="dcterms:W3CDTF">2021-01-06T23:10:00Z</dcterms:modified>
</cp:coreProperties>
</file>