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D0" w:rsidRPr="002861E8" w:rsidRDefault="009E63C8" w:rsidP="002861E8">
      <w:pPr>
        <w:pStyle w:val="Heading1"/>
        <w:jc w:val="center"/>
      </w:pPr>
      <w:r w:rsidRPr="002861E8">
        <w:t xml:space="preserve">Additional </w:t>
      </w:r>
      <w:r w:rsidR="00E4327C">
        <w:t>Covid rules</w:t>
      </w:r>
      <w:r w:rsidR="00E838EF" w:rsidRPr="002861E8">
        <w:t xml:space="preserve"> for activity organisers</w:t>
      </w:r>
      <w:r w:rsidR="00CF53D0" w:rsidRPr="002861E8">
        <w:t xml:space="preserve"> </w:t>
      </w:r>
      <w:r w:rsidR="004B7BF7">
        <w:rPr>
          <w:b w:val="0"/>
          <w:sz w:val="22"/>
          <w:szCs w:val="22"/>
          <w:u w:val="none"/>
        </w:rPr>
        <w:t>13</w:t>
      </w:r>
      <w:r w:rsidR="00E838EF" w:rsidRPr="002861E8">
        <w:rPr>
          <w:b w:val="0"/>
          <w:sz w:val="22"/>
          <w:szCs w:val="22"/>
          <w:u w:val="none"/>
        </w:rPr>
        <w:t>/9</w:t>
      </w:r>
      <w:r w:rsidR="00D004B4" w:rsidRPr="002861E8">
        <w:rPr>
          <w:b w:val="0"/>
          <w:sz w:val="22"/>
          <w:szCs w:val="22"/>
          <w:u w:val="none"/>
        </w:rPr>
        <w:t>/20</w:t>
      </w:r>
      <w:r w:rsidR="00E838EF" w:rsidRPr="002861E8">
        <w:rPr>
          <w:b w:val="0"/>
          <w:sz w:val="22"/>
          <w:szCs w:val="22"/>
          <w:u w:val="none"/>
        </w:rPr>
        <w:t xml:space="preserve"> v1</w:t>
      </w:r>
      <w:r w:rsidR="004B7BF7">
        <w:rPr>
          <w:b w:val="0"/>
          <w:sz w:val="22"/>
          <w:szCs w:val="22"/>
          <w:u w:val="none"/>
        </w:rPr>
        <w:t xml:space="preserve"> </w:t>
      </w:r>
    </w:p>
    <w:p w:rsidR="00E4327C" w:rsidRDefault="00E4327C" w:rsidP="002861E8">
      <w:r>
        <w:t>These rules are in addition to all other rules and individual Covid rules that h</w:t>
      </w:r>
      <w:r w:rsidR="004B7BF7">
        <w:t>ave been published by WTC and are</w:t>
      </w:r>
      <w:r>
        <w:t xml:space="preserve"> in line with Government and LTA guidelines from 14</w:t>
      </w:r>
      <w:r w:rsidRPr="006525B4">
        <w:rPr>
          <w:vertAlign w:val="superscript"/>
        </w:rPr>
        <w:t>th</w:t>
      </w:r>
      <w:r>
        <w:t xml:space="preserve"> September, 2020.</w:t>
      </w:r>
    </w:p>
    <w:p w:rsidR="00E4327C" w:rsidRDefault="00EC2B6F" w:rsidP="002861E8">
      <w:r>
        <w:t>These</w:t>
      </w:r>
      <w:r w:rsidR="00E838EF">
        <w:t xml:space="preserve"> </w:t>
      </w:r>
      <w:r>
        <w:t>rules</w:t>
      </w:r>
      <w:r w:rsidR="0088423A">
        <w:t xml:space="preserve"> </w:t>
      </w:r>
      <w:r>
        <w:t>apply</w:t>
      </w:r>
      <w:r w:rsidR="00E838EF">
        <w:t xml:space="preserve"> to a</w:t>
      </w:r>
      <w:r w:rsidR="001953BB">
        <w:t xml:space="preserve">ll </w:t>
      </w:r>
      <w:r w:rsidR="00E838EF">
        <w:t>organisers of coaching, club sessions and group booked events</w:t>
      </w:r>
      <w:r w:rsidR="00EE6AF0">
        <w:t xml:space="preserve"> (including club nights)</w:t>
      </w:r>
      <w:r w:rsidR="00E838EF">
        <w:t xml:space="preserve">. </w:t>
      </w:r>
      <w:r w:rsidR="00EE6AF0">
        <w:t xml:space="preserve"> </w:t>
      </w:r>
    </w:p>
    <w:p w:rsidR="002861E8" w:rsidRDefault="00EC2B6F" w:rsidP="002861E8">
      <w:r>
        <w:t>Following these</w:t>
      </w:r>
      <w:r w:rsidR="00EE6AF0">
        <w:t xml:space="preserve"> </w:t>
      </w:r>
      <w:r>
        <w:t>rules</w:t>
      </w:r>
      <w:r w:rsidR="00EE6AF0">
        <w:t xml:space="preserve"> allows us to continue our tennis activities with groups larger than 6, by following the LTA COVID-19 secure guidelines.</w:t>
      </w:r>
    </w:p>
    <w:p w:rsidR="00B33414" w:rsidRDefault="00EE6AF0" w:rsidP="002861E8">
      <w:r>
        <w:t>As a small club, the responsibility falls to the leaders of the activities, this t</w:t>
      </w:r>
      <w:r w:rsidR="00E838EF">
        <w:t xml:space="preserve">ypically </w:t>
      </w:r>
      <w:r>
        <w:t>being the</w:t>
      </w:r>
      <w:r w:rsidR="00192780">
        <w:t xml:space="preserve"> person who gains access to the courts and </w:t>
      </w:r>
      <w:r>
        <w:t xml:space="preserve">opens </w:t>
      </w:r>
      <w:r w:rsidR="00E838EF">
        <w:t>up the club for group</w:t>
      </w:r>
      <w:r w:rsidR="00192780">
        <w:t>/club</w:t>
      </w:r>
      <w:r w:rsidR="00E838EF">
        <w:t xml:space="preserve"> sessions.  </w:t>
      </w:r>
    </w:p>
    <w:p w:rsidR="006525B4" w:rsidRPr="00E838EF" w:rsidRDefault="006525B4" w:rsidP="002861E8">
      <w:r>
        <w:t>Where there is conflict with other rules/guidance these rules take precedence</w:t>
      </w:r>
    </w:p>
    <w:p w:rsidR="00E838EF" w:rsidRDefault="00E838EF" w:rsidP="00E838EF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 xml:space="preserve">All common touch points should be </w:t>
      </w:r>
      <w:r w:rsidR="00E4782E">
        <w:t>cleaned</w:t>
      </w:r>
      <w:r>
        <w:t xml:space="preserve"> at the start and end of the session. E.g. light switches, door handles, net adjustment handle</w:t>
      </w:r>
      <w:r w:rsidR="009E63C8">
        <w:t xml:space="preserve"> (if used)</w:t>
      </w:r>
      <w:r>
        <w:t>, height adjustment rod (if used)</w:t>
      </w:r>
      <w:r w:rsidR="009E63C8">
        <w:t xml:space="preserve">, </w:t>
      </w:r>
      <w:r w:rsidR="00BE3901">
        <w:t xml:space="preserve">gates, keypad and dial (if used) </w:t>
      </w:r>
      <w:r w:rsidR="009E63C8">
        <w:t>and taps</w:t>
      </w:r>
      <w:r w:rsidR="00BE3901">
        <w:t xml:space="preserve"> and handles in the toilets</w:t>
      </w:r>
      <w:r w:rsidR="009E63C8">
        <w:t>.</w:t>
      </w:r>
      <w:r w:rsidR="003E3CBC">
        <w:t xml:space="preserve"> Any o</w:t>
      </w:r>
      <w:r w:rsidR="00BE3901">
        <w:t>ther surfaces that were touched</w:t>
      </w:r>
      <w:r w:rsidR="00F91292">
        <w:t xml:space="preserve"> (e.g. First aid equipm</w:t>
      </w:r>
      <w:r w:rsidR="00BE3901">
        <w:t>ent, plastic chairs</w:t>
      </w:r>
      <w:r w:rsidR="00F91292">
        <w:t xml:space="preserve">) should be </w:t>
      </w:r>
      <w:r w:rsidR="00BE3901">
        <w:t>cleaned before and after</w:t>
      </w:r>
      <w:r w:rsidR="00F91292">
        <w:t xml:space="preserve"> use.</w:t>
      </w:r>
      <w:r w:rsidR="006525B4">
        <w:t xml:space="preserve"> Shared coaching equipment should be sanitised between use.</w:t>
      </w:r>
      <w:r w:rsidR="00F30BFC">
        <w:t xml:space="preserve"> Net adjustment should be kept to a minimum and access to the handle restricted</w:t>
      </w:r>
      <w:r w:rsidR="00FD14D8">
        <w:t>.</w:t>
      </w:r>
    </w:p>
    <w:p w:rsidR="00E838EF" w:rsidRDefault="00E838EF" w:rsidP="00E838EF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Where practical gates and doorways should then be left open</w:t>
      </w:r>
      <w:r w:rsidR="00125680">
        <w:t xml:space="preserve"> to avoid need to touch</w:t>
      </w:r>
      <w:r w:rsidR="00FD14D8">
        <w:t>.</w:t>
      </w:r>
      <w:r w:rsidR="009E63C8">
        <w:t xml:space="preserve"> </w:t>
      </w:r>
    </w:p>
    <w:p w:rsidR="00125680" w:rsidRDefault="00294C69" w:rsidP="00E838EF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Maximum capacity for the venue</w:t>
      </w:r>
      <w:r>
        <w:rPr>
          <w:rStyle w:val="EndnoteReference"/>
        </w:rPr>
        <w:endnoteReference w:id="1"/>
      </w:r>
      <w:r>
        <w:t xml:space="preserve"> </w:t>
      </w:r>
      <w:r w:rsidR="00125680">
        <w:t xml:space="preserve">is 20, where this consists of 4 people playing on each of the 3 full size courts and maximum waiting of 8 people (maximum 4 people on the grass area/maximum of 6 people on mini court, 4). </w:t>
      </w:r>
      <w:r w:rsidR="003103EE">
        <w:t>Coaching mini tennis maximum capacity is 30 (including coaches)</w:t>
      </w:r>
      <w:r w:rsidR="00E4327C">
        <w:t>. Maximum capacity per full sized court is 12.</w:t>
      </w:r>
      <w:r>
        <w:t xml:space="preserve"> </w:t>
      </w:r>
    </w:p>
    <w:p w:rsidR="00E97002" w:rsidRDefault="00E97002" w:rsidP="00E97002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Maintain 2m social distancing at all times.</w:t>
      </w:r>
    </w:p>
    <w:p w:rsidR="00125680" w:rsidRDefault="003103EE" w:rsidP="00E838EF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Individuals must not wait in the exit pathway and entrances/exits to clubhouse or courts.</w:t>
      </w:r>
    </w:p>
    <w:p w:rsidR="003103EE" w:rsidRDefault="006525B4" w:rsidP="006525B4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 xml:space="preserve">Access </w:t>
      </w:r>
      <w:r w:rsidR="00F36623">
        <w:t>to clubhouse is only available for use of toilets, access to equipment and first aid kit. Access is One out then one in. Face coverin</w:t>
      </w:r>
      <w:r w:rsidR="0055334B">
        <w:t>gs to be wo</w:t>
      </w:r>
      <w:bookmarkStart w:id="0" w:name="_GoBack"/>
      <w:bookmarkEnd w:id="0"/>
      <w:r>
        <w:t xml:space="preserve">rn for ages 11years </w:t>
      </w:r>
      <w:r w:rsidR="00F36623">
        <w:t>and up.</w:t>
      </w:r>
    </w:p>
    <w:p w:rsidR="006525B4" w:rsidRDefault="006525B4" w:rsidP="00E838EF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Use hand gel to sanitise hands when entering and leaving the clubhouse.</w:t>
      </w:r>
    </w:p>
    <w:p w:rsidR="00190A6D" w:rsidRDefault="00190A6D" w:rsidP="00E4327C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Organisers need to make sure that the group are aware of these rules at the start of the session.</w:t>
      </w:r>
    </w:p>
    <w:p w:rsidR="004B7BF7" w:rsidRDefault="004B7BF7" w:rsidP="00E4327C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Organisers need to ensure that a register is kept for the purposes of NHS Test and Trace.</w:t>
      </w:r>
    </w:p>
    <w:p w:rsidR="00E4327C" w:rsidRPr="00232C94" w:rsidRDefault="00E4327C" w:rsidP="00E4327C">
      <w:pPr>
        <w:pStyle w:val="ListParagraph"/>
        <w:numPr>
          <w:ilvl w:val="0"/>
          <w:numId w:val="1"/>
        </w:numPr>
        <w:spacing w:after="480" w:line="360" w:lineRule="auto"/>
        <w:ind w:left="714" w:hanging="357"/>
      </w:pPr>
      <w:r>
        <w:t>Independent activity organisers are expected to perform their own Risk assessment for the purposes of their specific activity.</w:t>
      </w:r>
    </w:p>
    <w:p w:rsidR="00CF53D0" w:rsidRDefault="00CF53D0" w:rsidP="00491244">
      <w:pPr>
        <w:spacing w:after="360" w:line="360" w:lineRule="auto"/>
        <w:jc w:val="center"/>
      </w:pPr>
    </w:p>
    <w:sectPr w:rsidR="00CF53D0" w:rsidSect="00712AC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2E" w:rsidRDefault="00A4152E" w:rsidP="00E838EF">
      <w:pPr>
        <w:spacing w:after="0" w:line="240" w:lineRule="auto"/>
      </w:pPr>
      <w:r>
        <w:separator/>
      </w:r>
    </w:p>
  </w:endnote>
  <w:endnote w:type="continuationSeparator" w:id="0">
    <w:p w:rsidR="00A4152E" w:rsidRDefault="00A4152E" w:rsidP="00E838EF">
      <w:pPr>
        <w:spacing w:after="0" w:line="240" w:lineRule="auto"/>
      </w:pPr>
      <w:r>
        <w:continuationSeparator/>
      </w:r>
    </w:p>
  </w:endnote>
  <w:endnote w:id="1">
    <w:p w:rsidR="00294C69" w:rsidRDefault="00294C69">
      <w:pPr>
        <w:pStyle w:val="EndnoteText"/>
      </w:pPr>
      <w:r>
        <w:rPr>
          <w:rStyle w:val="EndnoteReference"/>
        </w:rPr>
        <w:endnoteRef/>
      </w:r>
      <w:r>
        <w:t xml:space="preserve"> The venue is designated as the entire set of 4 courts including the clubhouse and is entered by the main gate from the public footpath.</w:t>
      </w:r>
      <w:r w:rsidR="0055334B">
        <w:t xml:space="preserve"> NB the clubhouse is not open for public congregation.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2E" w:rsidRDefault="00A4152E" w:rsidP="00E838EF">
      <w:pPr>
        <w:spacing w:after="0" w:line="240" w:lineRule="auto"/>
      </w:pPr>
      <w:r>
        <w:separator/>
      </w:r>
    </w:p>
  </w:footnote>
  <w:footnote w:type="continuationSeparator" w:id="0">
    <w:p w:rsidR="00A4152E" w:rsidRDefault="00A4152E" w:rsidP="00E8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EF" w:rsidRDefault="00E838EF" w:rsidP="00E838E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1652" cy="491886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49" cy="49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994"/>
    <w:multiLevelType w:val="hybridMultilevel"/>
    <w:tmpl w:val="4FE80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D0"/>
    <w:rsid w:val="00125680"/>
    <w:rsid w:val="00190A6D"/>
    <w:rsid w:val="00192780"/>
    <w:rsid w:val="001953BB"/>
    <w:rsid w:val="001D495D"/>
    <w:rsid w:val="00232C94"/>
    <w:rsid w:val="00233246"/>
    <w:rsid w:val="002861E8"/>
    <w:rsid w:val="00294C69"/>
    <w:rsid w:val="003103EE"/>
    <w:rsid w:val="003756AA"/>
    <w:rsid w:val="003A3288"/>
    <w:rsid w:val="003E3CBC"/>
    <w:rsid w:val="00486039"/>
    <w:rsid w:val="00491244"/>
    <w:rsid w:val="004B3880"/>
    <w:rsid w:val="004B7BF7"/>
    <w:rsid w:val="005122EB"/>
    <w:rsid w:val="00523817"/>
    <w:rsid w:val="0055334B"/>
    <w:rsid w:val="006164BA"/>
    <w:rsid w:val="006525B4"/>
    <w:rsid w:val="00712AC3"/>
    <w:rsid w:val="00746520"/>
    <w:rsid w:val="0081171B"/>
    <w:rsid w:val="00871866"/>
    <w:rsid w:val="00874921"/>
    <w:rsid w:val="0088423A"/>
    <w:rsid w:val="0088607B"/>
    <w:rsid w:val="00890064"/>
    <w:rsid w:val="008E7511"/>
    <w:rsid w:val="00924573"/>
    <w:rsid w:val="00977B4B"/>
    <w:rsid w:val="00980C50"/>
    <w:rsid w:val="009E63C8"/>
    <w:rsid w:val="00A36970"/>
    <w:rsid w:val="00A4152E"/>
    <w:rsid w:val="00A72B64"/>
    <w:rsid w:val="00AC36E7"/>
    <w:rsid w:val="00B33414"/>
    <w:rsid w:val="00BE3901"/>
    <w:rsid w:val="00CF53D0"/>
    <w:rsid w:val="00D004B4"/>
    <w:rsid w:val="00E4327C"/>
    <w:rsid w:val="00E4782E"/>
    <w:rsid w:val="00E838EF"/>
    <w:rsid w:val="00E97002"/>
    <w:rsid w:val="00EA435C"/>
    <w:rsid w:val="00EC2B6F"/>
    <w:rsid w:val="00EE6AF0"/>
    <w:rsid w:val="00F30BFC"/>
    <w:rsid w:val="00F36623"/>
    <w:rsid w:val="00F91292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1E8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EF"/>
  </w:style>
  <w:style w:type="paragraph" w:styleId="Footer">
    <w:name w:val="footer"/>
    <w:basedOn w:val="Normal"/>
    <w:link w:val="FooterChar"/>
    <w:uiPriority w:val="99"/>
    <w:unhideWhenUsed/>
    <w:rsid w:val="00E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EF"/>
  </w:style>
  <w:style w:type="paragraph" w:styleId="BalloonText">
    <w:name w:val="Balloon Text"/>
    <w:basedOn w:val="Normal"/>
    <w:link w:val="BalloonTextChar"/>
    <w:uiPriority w:val="99"/>
    <w:semiHidden/>
    <w:unhideWhenUsed/>
    <w:rsid w:val="00E8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6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61E8"/>
    <w:rPr>
      <w:rFonts w:ascii="Times New Roman" w:eastAsiaTheme="majorEastAsia" w:hAnsi="Times New Roman" w:cs="Times New Roman"/>
      <w:b/>
      <w:bCs/>
      <w:sz w:val="36"/>
      <w:szCs w:val="36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C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1E8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EF"/>
  </w:style>
  <w:style w:type="paragraph" w:styleId="Footer">
    <w:name w:val="footer"/>
    <w:basedOn w:val="Normal"/>
    <w:link w:val="FooterChar"/>
    <w:uiPriority w:val="99"/>
    <w:unhideWhenUsed/>
    <w:rsid w:val="00E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EF"/>
  </w:style>
  <w:style w:type="paragraph" w:styleId="BalloonText">
    <w:name w:val="Balloon Text"/>
    <w:basedOn w:val="Normal"/>
    <w:link w:val="BalloonTextChar"/>
    <w:uiPriority w:val="99"/>
    <w:semiHidden/>
    <w:unhideWhenUsed/>
    <w:rsid w:val="00E8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6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61E8"/>
    <w:rPr>
      <w:rFonts w:ascii="Times New Roman" w:eastAsiaTheme="majorEastAsia" w:hAnsi="Times New Roman" w:cs="Times New Roman"/>
      <w:b/>
      <w:bCs/>
      <w:sz w:val="36"/>
      <w:szCs w:val="36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E488-C78A-4E49-A06D-462466BD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</dc:creator>
  <cp:lastModifiedBy>Jo Lougheed</cp:lastModifiedBy>
  <cp:revision>3</cp:revision>
  <cp:lastPrinted>2020-05-12T19:29:00Z</cp:lastPrinted>
  <dcterms:created xsi:type="dcterms:W3CDTF">2020-09-13T22:10:00Z</dcterms:created>
  <dcterms:modified xsi:type="dcterms:W3CDTF">2020-09-13T22:13:00Z</dcterms:modified>
</cp:coreProperties>
</file>